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​​Le gérondif est le mode qui est formé d'un participe présent précédé de la préposition en.</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Attention!</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Puisque la construction du gérondif commence par la préposition en, certains ouvrages traitent plutôt le gérondif comme étant un groupe prépositionnel.</w:t>
      </w:r>
    </w:p>
    <w:p w:rsidR="00E005A3" w:rsidRPr="00E005A3" w:rsidRDefault="00E005A3" w:rsidP="00E005A3">
      <w:pPr>
        <w:spacing w:after="0" w:line="240" w:lineRule="auto"/>
        <w:rPr>
          <w:rFonts w:ascii="Palatino Linotype" w:hAnsi="Palatino Linotype"/>
          <w:lang w:val="fr-CA"/>
        </w:rPr>
      </w:pPr>
    </w:p>
    <w:p w:rsidR="00E005A3" w:rsidRPr="00344476" w:rsidRDefault="00E005A3" w:rsidP="00E005A3">
      <w:pPr>
        <w:spacing w:after="0" w:line="240" w:lineRule="auto"/>
        <w:rPr>
          <w:rFonts w:ascii="Palatino Linotype" w:hAnsi="Palatino Linotype"/>
          <w:b/>
          <w:lang w:val="fr-CA"/>
        </w:rPr>
      </w:pPr>
      <w:r w:rsidRPr="00344476">
        <w:rPr>
          <w:rFonts w:ascii="Palatino Linotype" w:hAnsi="Palatino Linotype"/>
          <w:b/>
          <w:lang w:val="fr-CA"/>
        </w:rPr>
        <w:t>Pour former un gérondif, il suffit de joindre un participe présent (dont la finale est -</w:t>
      </w:r>
      <w:proofErr w:type="spellStart"/>
      <w:r w:rsidRPr="00344476">
        <w:rPr>
          <w:rFonts w:ascii="Palatino Linotype" w:hAnsi="Palatino Linotype"/>
          <w:b/>
          <w:lang w:val="fr-CA"/>
        </w:rPr>
        <w:t>ant</w:t>
      </w:r>
      <w:proofErr w:type="spellEnd"/>
      <w:r w:rsidRPr="00344476">
        <w:rPr>
          <w:rFonts w:ascii="Palatino Linotype" w:hAnsi="Palatino Linotype"/>
          <w:b/>
          <w:lang w:val="fr-CA"/>
        </w:rPr>
        <w:t>) à la préposition en.</w:t>
      </w:r>
    </w:p>
    <w:p w:rsidR="00E005A3" w:rsidRPr="00344476" w:rsidRDefault="00E005A3" w:rsidP="00E005A3">
      <w:pPr>
        <w:spacing w:after="0" w:line="240" w:lineRule="auto"/>
        <w:rPr>
          <w:rFonts w:ascii="Palatino Linotype" w:hAnsi="Palatino Linotype"/>
          <w:color w:val="FF0000"/>
          <w:lang w:val="fr-CA"/>
        </w:rPr>
      </w:pPr>
    </w:p>
    <w:p w:rsidR="00E005A3" w:rsidRPr="00344476" w:rsidRDefault="00E005A3" w:rsidP="00E005A3">
      <w:pPr>
        <w:spacing w:after="0" w:line="240" w:lineRule="auto"/>
        <w:rPr>
          <w:rFonts w:ascii="Palatino Linotype" w:hAnsi="Palatino Linotype"/>
          <w:color w:val="FF0000"/>
          <w:lang w:val="fr-CA"/>
        </w:rPr>
      </w:pPr>
      <w:proofErr w:type="gramStart"/>
      <w:r w:rsidRPr="00344476">
        <w:rPr>
          <w:rFonts w:ascii="Palatino Linotype" w:hAnsi="Palatino Linotype"/>
          <w:color w:val="FF0000"/>
          <w:lang w:val="fr-CA"/>
        </w:rPr>
        <w:t>en</w:t>
      </w:r>
      <w:proofErr w:type="gramEnd"/>
      <w:r w:rsidRPr="00344476">
        <w:rPr>
          <w:rFonts w:ascii="Palatino Linotype" w:hAnsi="Palatino Linotype"/>
          <w:color w:val="FF0000"/>
          <w:lang w:val="fr-CA"/>
        </w:rPr>
        <w:t xml:space="preserve"> marchant</w:t>
      </w:r>
    </w:p>
    <w:p w:rsidR="00E005A3" w:rsidRPr="00344476" w:rsidRDefault="00E005A3" w:rsidP="00E005A3">
      <w:pPr>
        <w:spacing w:after="0" w:line="240" w:lineRule="auto"/>
        <w:rPr>
          <w:rFonts w:ascii="Palatino Linotype" w:hAnsi="Palatino Linotype"/>
          <w:color w:val="FF0000"/>
          <w:lang w:val="fr-CA"/>
        </w:rPr>
      </w:pPr>
      <w:proofErr w:type="gramStart"/>
      <w:r w:rsidRPr="00344476">
        <w:rPr>
          <w:rFonts w:ascii="Palatino Linotype" w:hAnsi="Palatino Linotype"/>
          <w:color w:val="FF0000"/>
          <w:lang w:val="fr-CA"/>
        </w:rPr>
        <w:t>en</w:t>
      </w:r>
      <w:proofErr w:type="gramEnd"/>
      <w:r w:rsidRPr="00344476">
        <w:rPr>
          <w:rFonts w:ascii="Palatino Linotype" w:hAnsi="Palatino Linotype"/>
          <w:color w:val="FF0000"/>
          <w:lang w:val="fr-CA"/>
        </w:rPr>
        <w:t xml:space="preserve"> parlant</w:t>
      </w:r>
    </w:p>
    <w:p w:rsidR="00E005A3" w:rsidRPr="00344476" w:rsidRDefault="00E005A3" w:rsidP="00E005A3">
      <w:pPr>
        <w:spacing w:after="0" w:line="240" w:lineRule="auto"/>
        <w:rPr>
          <w:rFonts w:ascii="Palatino Linotype" w:hAnsi="Palatino Linotype"/>
          <w:color w:val="FF0000"/>
          <w:lang w:val="fr-CA"/>
        </w:rPr>
      </w:pPr>
      <w:proofErr w:type="gramStart"/>
      <w:r w:rsidRPr="00344476">
        <w:rPr>
          <w:rFonts w:ascii="Palatino Linotype" w:hAnsi="Palatino Linotype"/>
          <w:color w:val="FF0000"/>
          <w:lang w:val="fr-CA"/>
        </w:rPr>
        <w:t>en</w:t>
      </w:r>
      <w:proofErr w:type="gramEnd"/>
      <w:r w:rsidRPr="00344476">
        <w:rPr>
          <w:rFonts w:ascii="Palatino Linotype" w:hAnsi="Palatino Linotype"/>
          <w:color w:val="FF0000"/>
          <w:lang w:val="fr-CA"/>
        </w:rPr>
        <w:t xml:space="preserve"> mangeant</w:t>
      </w:r>
    </w:p>
    <w:p w:rsidR="00E005A3" w:rsidRPr="00344476" w:rsidRDefault="00E005A3" w:rsidP="00E005A3">
      <w:pPr>
        <w:spacing w:after="0" w:line="240" w:lineRule="auto"/>
        <w:rPr>
          <w:rFonts w:ascii="Palatino Linotype" w:hAnsi="Palatino Linotype"/>
          <w:color w:val="FF0000"/>
          <w:lang w:val="fr-CA"/>
        </w:rPr>
      </w:pPr>
      <w:proofErr w:type="gramStart"/>
      <w:r w:rsidRPr="00344476">
        <w:rPr>
          <w:rFonts w:ascii="Palatino Linotype" w:hAnsi="Palatino Linotype"/>
          <w:color w:val="FF0000"/>
          <w:lang w:val="fr-CA"/>
        </w:rPr>
        <w:t>en</w:t>
      </w:r>
      <w:proofErr w:type="gramEnd"/>
      <w:r w:rsidRPr="00344476">
        <w:rPr>
          <w:rFonts w:ascii="Palatino Linotype" w:hAnsi="Palatino Linotype"/>
          <w:color w:val="FF0000"/>
          <w:lang w:val="fr-CA"/>
        </w:rPr>
        <w:t xml:space="preserve"> commençant</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Les particularités du mode gérondif</w:t>
      </w:r>
    </w:p>
    <w:p w:rsidR="00E005A3" w:rsidRPr="00344476" w:rsidRDefault="00E005A3" w:rsidP="00E005A3">
      <w:pPr>
        <w:spacing w:after="0" w:line="240" w:lineRule="auto"/>
        <w:rPr>
          <w:rFonts w:ascii="Palatino Linotype" w:hAnsi="Palatino Linotype"/>
          <w:b/>
          <w:color w:val="FF0000"/>
          <w:lang w:val="fr-CA"/>
        </w:rPr>
      </w:pPr>
      <w:r w:rsidRPr="00344476">
        <w:rPr>
          <w:rFonts w:ascii="Palatino Linotype" w:hAnsi="Palatino Linotype"/>
          <w:b/>
          <w:color w:val="FF0000"/>
          <w:lang w:val="fr-CA"/>
        </w:rPr>
        <w:t>Important!</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Un gérondif est invariable, il peut donc se rapporter à une ou plusieurs personnes des deux genres (masculin ou féminin) sans voir sa forme changer.</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L'emploi du mode gérondif dans une phrase demande une attention particulière de la part du scripteur afin que celle-ci soit bien construite.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xml:space="preserve">1. La forme </w:t>
      </w:r>
      <w:proofErr w:type="spellStart"/>
      <w:r w:rsidRPr="00E005A3">
        <w:rPr>
          <w:rFonts w:ascii="Palatino Linotype" w:hAnsi="Palatino Linotype"/>
          <w:lang w:val="fr-CA"/>
        </w:rPr>
        <w:t>gérondive</w:t>
      </w:r>
      <w:proofErr w:type="spellEnd"/>
      <w:r w:rsidRPr="00E005A3">
        <w:rPr>
          <w:rFonts w:ascii="Palatino Linotype" w:hAnsi="Palatino Linotype"/>
          <w:lang w:val="fr-CA"/>
        </w:rPr>
        <w:t xml:space="preserve"> ne varie pas en fonction du genre et du nombre du pronom ou du nom qui fait l'action.</w:t>
      </w:r>
    </w:p>
    <w:p w:rsidR="00E005A3" w:rsidRPr="00E005A3" w:rsidRDefault="00E005A3" w:rsidP="00E005A3">
      <w:pPr>
        <w:spacing w:after="0" w:line="240" w:lineRule="auto"/>
        <w:rPr>
          <w:rFonts w:ascii="Palatino Linotype" w:hAnsi="Palatino Linotype"/>
          <w:lang w:val="fr-CA"/>
        </w:rPr>
      </w:pPr>
    </w:p>
    <w:p w:rsidR="00E005A3" w:rsidRPr="00344476" w:rsidRDefault="00E005A3" w:rsidP="00E005A3">
      <w:pPr>
        <w:spacing w:after="0" w:line="240" w:lineRule="auto"/>
        <w:rPr>
          <w:rFonts w:ascii="Palatino Linotype" w:hAnsi="Palatino Linotype"/>
          <w:b/>
          <w:lang w:val="fr-CA"/>
        </w:rPr>
      </w:pPr>
      <w:bookmarkStart w:id="0" w:name="_GoBack"/>
      <w:r w:rsidRPr="00344476">
        <w:rPr>
          <w:rFonts w:ascii="Palatino Linotype" w:hAnsi="Palatino Linotype"/>
          <w:b/>
          <w:lang w:val="fr-CA"/>
        </w:rPr>
        <w:t>Il parle en dormant.</w:t>
      </w:r>
    </w:p>
    <w:p w:rsidR="00E005A3" w:rsidRPr="00344476" w:rsidRDefault="00E005A3" w:rsidP="00E005A3">
      <w:pPr>
        <w:spacing w:after="0" w:line="240" w:lineRule="auto"/>
        <w:rPr>
          <w:rFonts w:ascii="Palatino Linotype" w:hAnsi="Palatino Linotype"/>
          <w:b/>
          <w:lang w:val="fr-CA"/>
        </w:rPr>
      </w:pPr>
      <w:r w:rsidRPr="00344476">
        <w:rPr>
          <w:rFonts w:ascii="Palatino Linotype" w:hAnsi="Palatino Linotype"/>
          <w:b/>
          <w:lang w:val="fr-CA"/>
        </w:rPr>
        <w:t>Elle parle en dormant.</w:t>
      </w:r>
    </w:p>
    <w:p w:rsidR="00E005A3" w:rsidRPr="00344476" w:rsidRDefault="00E005A3" w:rsidP="00E005A3">
      <w:pPr>
        <w:spacing w:after="0" w:line="240" w:lineRule="auto"/>
        <w:rPr>
          <w:rFonts w:ascii="Palatino Linotype" w:hAnsi="Palatino Linotype"/>
          <w:b/>
          <w:lang w:val="fr-CA"/>
        </w:rPr>
      </w:pPr>
      <w:r w:rsidRPr="00344476">
        <w:rPr>
          <w:rFonts w:ascii="Palatino Linotype" w:hAnsi="Palatino Linotype"/>
          <w:b/>
          <w:lang w:val="fr-CA"/>
        </w:rPr>
        <w:t>Ils parlent en dormant.</w:t>
      </w:r>
    </w:p>
    <w:p w:rsidR="00E005A3" w:rsidRPr="00344476" w:rsidRDefault="00E005A3" w:rsidP="00E005A3">
      <w:pPr>
        <w:spacing w:after="0" w:line="240" w:lineRule="auto"/>
        <w:rPr>
          <w:rFonts w:ascii="Palatino Linotype" w:hAnsi="Palatino Linotype"/>
          <w:b/>
          <w:lang w:val="fr-CA"/>
        </w:rPr>
      </w:pPr>
      <w:r w:rsidRPr="00344476">
        <w:rPr>
          <w:rFonts w:ascii="Palatino Linotype" w:hAnsi="Palatino Linotype"/>
          <w:b/>
          <w:lang w:val="fr-CA"/>
        </w:rPr>
        <w:t>Elles parlent en dormant.</w:t>
      </w:r>
    </w:p>
    <w:bookmarkEnd w:id="0"/>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2. Dans une phrase, pour éviter les ambiguïtés dans la compréhension, le sujet du verbe au mode gérondif, un des éléments constituant le complément de phrase, doit suivre la virgule quand ce même complément est placé en début de phrase.</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1. En marchant dans la rue, le jeune garçon se sentait un tout autre homme.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Le jeune garçon est bien celui qui fait l'action de marcher.</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xml:space="preserve">2. En se dirigeant vers sa </w:t>
      </w:r>
      <w:proofErr w:type="spellStart"/>
      <w:r w:rsidRPr="00E005A3">
        <w:rPr>
          <w:rFonts w:ascii="Palatino Linotype" w:hAnsi="Palatino Linotype"/>
          <w:lang w:val="fr-CA"/>
        </w:rPr>
        <w:t>soeur</w:t>
      </w:r>
      <w:proofErr w:type="spellEnd"/>
      <w:r w:rsidRPr="00E005A3">
        <w:rPr>
          <w:rFonts w:ascii="Palatino Linotype" w:hAnsi="Palatino Linotype"/>
          <w:lang w:val="fr-CA"/>
        </w:rPr>
        <w:t>, Marianne semblait tourmentée.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xml:space="preserve">- Marianne est bien celle qui fait l'action de se diriger vers sa </w:t>
      </w:r>
      <w:proofErr w:type="spellStart"/>
      <w:r w:rsidRPr="00E005A3">
        <w:rPr>
          <w:rFonts w:ascii="Palatino Linotype" w:hAnsi="Palatino Linotype"/>
          <w:lang w:val="fr-CA"/>
        </w:rPr>
        <w:t>soeur</w:t>
      </w:r>
      <w:proofErr w:type="spellEnd"/>
      <w:r w:rsidRPr="00E005A3">
        <w:rPr>
          <w:rFonts w:ascii="Palatino Linotype" w:hAnsi="Palatino Linotype"/>
          <w:lang w:val="fr-CA"/>
        </w:rPr>
        <w:t>.</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Dans les deux premiers exemples, il n'y a pas de confusion quant à la personne qui exécute l'action de marcher ou de se diriger puisque, dans les deux cas, l'élément syntaxique dont la fonction est sujet suit la virgule.</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3. Étant affamé, sa mère lui a concocté une collation.</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lastRenderedPageBreak/>
        <w:t xml:space="preserve">- Cette phrase contient une </w:t>
      </w:r>
      <w:proofErr w:type="spellStart"/>
      <w:r w:rsidRPr="00E005A3">
        <w:rPr>
          <w:rFonts w:ascii="Palatino Linotype" w:hAnsi="Palatino Linotype"/>
          <w:lang w:val="fr-CA"/>
        </w:rPr>
        <w:t>ambiguité</w:t>
      </w:r>
      <w:proofErr w:type="spellEnd"/>
      <w:r w:rsidRPr="00E005A3">
        <w:rPr>
          <w:rFonts w:ascii="Palatino Linotype" w:hAnsi="Palatino Linotype"/>
          <w:lang w:val="fr-CA"/>
        </w:rPr>
        <w:t xml:space="preserve"> quant à la personne qui serait affamée. Puisque c'est lui qui est affamé et non sa mère, on devrait plutôt écrire ceci: Étant affamé, il s'est fait concocter une collation par sa mère.</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Dans les phrases données en exemple, il n'y a pas de confusion quant à la personne qui exécute l'action de marcher ou de se diriger puisque, dans les deux cas, l'élément syntaxique dont la fonction est sujet suit la virgule.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L'emploi du gérondif</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1. Le gérondif est employé pour exprimer une manière.</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Jonathan est entré dans la pièce en courant.</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Il est venu me rejoindre en marchant calmement.</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2. Le gérondif est employé pour exprimer deux actions qui ont lieu en même temps.</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Je chante en dansant.</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Il étudie tout en écoutant son émission préférée.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3. Le gérondif peut servir à formuler une cause.</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Il s'est brûlé en prenant son café.</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Elle s'est blessée en coupant les légumes.</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4. Le gérondif peut intervenir dans la formulation d'une condition.</w:t>
      </w:r>
    </w:p>
    <w:p w:rsidR="00E005A3" w:rsidRPr="00E005A3" w:rsidRDefault="00E005A3" w:rsidP="00E005A3">
      <w:pPr>
        <w:spacing w:after="0" w:line="240" w:lineRule="auto"/>
        <w:rPr>
          <w:rFonts w:ascii="Palatino Linotype" w:hAnsi="Palatino Linotype"/>
          <w:lang w:val="fr-CA"/>
        </w:rPr>
      </w:pP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En prenant le taxi, tu arriveras à l'heure.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Si tu prends le taxi, tu arriveras à l'heure.</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xml:space="preserve"> En étudiant tous les soirs, il est certain que tu réussiras l'examen.</w:t>
      </w:r>
    </w:p>
    <w:p w:rsidR="00E005A3" w:rsidRPr="00E005A3" w:rsidRDefault="00E005A3" w:rsidP="00E005A3">
      <w:pPr>
        <w:spacing w:after="0" w:line="240" w:lineRule="auto"/>
        <w:rPr>
          <w:rFonts w:ascii="Palatino Linotype" w:hAnsi="Palatino Linotype"/>
          <w:lang w:val="fr-CA"/>
        </w:rPr>
      </w:pPr>
      <w:r w:rsidRPr="00E005A3">
        <w:rPr>
          <w:rFonts w:ascii="Palatino Linotype" w:hAnsi="Palatino Linotype"/>
          <w:lang w:val="fr-CA"/>
        </w:rPr>
        <w:t>- Si tu étudies tous les soirs, il est certain que tu réussiras l'examen.</w:t>
      </w:r>
    </w:p>
    <w:p w:rsidR="00B5539F" w:rsidRPr="00E005A3" w:rsidRDefault="00B5539F" w:rsidP="00E005A3">
      <w:pPr>
        <w:spacing w:after="0" w:line="240" w:lineRule="auto"/>
        <w:rPr>
          <w:rFonts w:ascii="Palatino Linotype" w:hAnsi="Palatino Linotype"/>
          <w:lang w:val="fr-CA"/>
        </w:rPr>
      </w:pPr>
    </w:p>
    <w:sectPr w:rsidR="00B5539F" w:rsidRPr="00E00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A3"/>
    <w:rsid w:val="00344476"/>
    <w:rsid w:val="00B5539F"/>
    <w:rsid w:val="00E00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F47A"/>
  <w15:chartTrackingRefBased/>
  <w15:docId w15:val="{6AA59D98-5C18-490E-BCAB-0CA374AD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2022-02-25T14:27:00Z</dcterms:created>
  <dcterms:modified xsi:type="dcterms:W3CDTF">2022-02-25T14:29:00Z</dcterms:modified>
</cp:coreProperties>
</file>